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9467CB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1B3AF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10</w:t>
      </w:r>
      <w:r w:rsidR="00C529C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.05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1B3AF5" w:rsidRDefault="00536436" w:rsidP="001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529CA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C529CA" w:rsidRDefault="00F55E01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Nabavka prenosnih baterijskih lampi za potrebe Službe zaštite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55D7" w:rsidRPr="008D2D43" w:rsidRDefault="00536436" w:rsidP="008D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A860A4">
        <w:rPr>
          <w:rFonts w:ascii="Times New Roman" w:hAnsi="Times New Roman" w:cs="Times New Roman"/>
          <w:color w:val="000000"/>
          <w:sz w:val="24"/>
          <w:szCs w:val="24"/>
          <w:lang w:val="pl-PL"/>
        </w:rPr>
        <w:t>3.000</w:t>
      </w:r>
      <w:r w:rsidR="00B36EA2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3855D7" w:rsidRPr="00C83766" w:rsidRDefault="003855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53643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W w:w="94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/>
      </w:tblPr>
      <w:tblGrid>
        <w:gridCol w:w="584"/>
        <w:gridCol w:w="2787"/>
        <w:gridCol w:w="4050"/>
        <w:gridCol w:w="1018"/>
        <w:gridCol w:w="1002"/>
      </w:tblGrid>
      <w:tr w:rsidR="00BA16F2" w:rsidTr="00BA404A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BA16F2" w:rsidRDefault="00BA16F2" w:rsidP="00BA404A">
            <w:pPr>
              <w:jc w:val="center"/>
              <w:rPr>
                <w:rFonts w:cs="Times New Roman"/>
                <w:b/>
                <w:bCs/>
                <w:color w:val="000000"/>
                <w:lang w:eastAsia="sr-Latn-CS"/>
              </w:rPr>
            </w:pPr>
            <w:r>
              <w:rPr>
                <w:rFonts w:cs="Times New Roman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A16F2" w:rsidRDefault="00BA16F2" w:rsidP="00BA404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Opis predmeta nabavke</w:t>
            </w:r>
          </w:p>
          <w:p w:rsidR="00BA16F2" w:rsidRDefault="00BA16F2" w:rsidP="00BA404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BA16F2" w:rsidRDefault="00BA16F2" w:rsidP="00BA404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Bitne karakteristike predmeta nabavke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BA16F2" w:rsidRDefault="00BA16F2" w:rsidP="00BA404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BA16F2" w:rsidRDefault="00BA16F2" w:rsidP="00BA404A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BA16F2" w:rsidTr="00BA404A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16F2" w:rsidRDefault="00BA16F2" w:rsidP="00BA404A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  <w:r>
              <w:rPr>
                <w:rFonts w:cs="Times New Roman"/>
                <w:bCs/>
                <w:color w:val="000000"/>
                <w:lang w:eastAsia="sr-Latn-CS"/>
              </w:rPr>
              <w:t>1.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16F2" w:rsidRDefault="00BA16F2" w:rsidP="00BA404A">
            <w:pPr>
              <w:spacing w:after="200"/>
              <w:jc w:val="both"/>
              <w:rPr>
                <w:rFonts w:cs="Times New Roman"/>
                <w:b/>
                <w:bCs/>
              </w:rPr>
            </w:pPr>
          </w:p>
          <w:p w:rsidR="00BA16F2" w:rsidRDefault="00BA16F2" w:rsidP="00BA404A">
            <w:pPr>
              <w:spacing w:after="200"/>
              <w:jc w:val="both"/>
              <w:rPr>
                <w:rFonts w:cs="Times New Roman"/>
                <w:b/>
                <w:bCs/>
              </w:rPr>
            </w:pPr>
          </w:p>
          <w:p w:rsidR="00BA16F2" w:rsidRDefault="00BA16F2" w:rsidP="00BA404A">
            <w:pPr>
              <w:spacing w:after="200"/>
              <w:jc w:val="both"/>
              <w:rPr>
                <w:rFonts w:cs="Times New Roman"/>
                <w:b/>
                <w:bCs/>
              </w:rPr>
            </w:pPr>
          </w:p>
          <w:p w:rsidR="00BA16F2" w:rsidRDefault="00BA16F2" w:rsidP="00BA404A">
            <w:pPr>
              <w:spacing w:after="200"/>
              <w:jc w:val="both"/>
              <w:rPr>
                <w:rFonts w:cs="Times New Roman"/>
                <w:b/>
                <w:bCs/>
              </w:rPr>
            </w:pPr>
          </w:p>
          <w:p w:rsidR="00BA16F2" w:rsidRDefault="00BA16F2" w:rsidP="00BA404A">
            <w:pPr>
              <w:spacing w:after="200"/>
              <w:jc w:val="both"/>
              <w:rPr>
                <w:rFonts w:cs="Times New Roman"/>
                <w:b/>
                <w:bCs/>
              </w:rPr>
            </w:pPr>
          </w:p>
          <w:p w:rsidR="00BA16F2" w:rsidRDefault="00BA16F2" w:rsidP="00BA404A">
            <w:pPr>
              <w:spacing w:after="200"/>
              <w:jc w:val="both"/>
              <w:rPr>
                <w:rFonts w:cs="Times New Roman"/>
                <w:b/>
                <w:bCs/>
              </w:rPr>
            </w:pPr>
          </w:p>
          <w:p w:rsidR="00BA16F2" w:rsidRDefault="00784BA2" w:rsidP="00784BA2">
            <w:pPr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Prenosn</w:t>
            </w:r>
            <w:r w:rsidR="00BA16F2" w:rsidRPr="00AA31A4">
              <w:rPr>
                <w:rFonts w:cs="Times New Roman"/>
                <w:b/>
                <w:bCs/>
              </w:rPr>
              <w:t xml:space="preserve">a </w:t>
            </w:r>
            <w:r w:rsidR="00BA16F2">
              <w:rPr>
                <w:rFonts w:cs="Times New Roman"/>
                <w:b/>
                <w:bCs/>
              </w:rPr>
              <w:t xml:space="preserve">baterijska </w:t>
            </w:r>
            <w:r w:rsidR="00BA16F2" w:rsidRPr="00AA31A4">
              <w:rPr>
                <w:rFonts w:cs="Times New Roman"/>
                <w:b/>
                <w:bCs/>
              </w:rPr>
              <w:t>lampa u kompletu (adapter 220V, punjač za kola 12V i rezervni šaržer za smještaj 4 baterije</w:t>
            </w:r>
            <w:r w:rsidR="00BA16F2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BA16F2" w:rsidRPr="00855521" w:rsidRDefault="00BA16F2" w:rsidP="00BA404A">
            <w:pPr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Vatrogasna lampa mora imati minimum 4 režima rada :</w:t>
            </w:r>
          </w:p>
          <w:p w:rsidR="00BA16F2" w:rsidRPr="00855521" w:rsidRDefault="00BA16F2" w:rsidP="00BA16F2">
            <w:pPr>
              <w:keepNext/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40" w:lineRule="auto"/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Visoko : super svjetlo koje probija dim 41000 kandela (175 lumena), u trajanju od minimum 3 sata</w:t>
            </w:r>
          </w:p>
          <w:p w:rsidR="00BA16F2" w:rsidRPr="00855521" w:rsidRDefault="00BA16F2" w:rsidP="00BA16F2">
            <w:pPr>
              <w:keepNext/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40" w:lineRule="auto"/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Nisko : 14000 kandela (60 lumena), u trajanju od minimum 10 sati</w:t>
            </w:r>
          </w:p>
          <w:p w:rsidR="00BA16F2" w:rsidRPr="00855521" w:rsidRDefault="00BA16F2" w:rsidP="00BA16F2">
            <w:pPr>
              <w:keepNext/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40" w:lineRule="auto"/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Svjetlo za signalizaciju : u trajanju od 5 sati</w:t>
            </w:r>
          </w:p>
          <w:p w:rsidR="00BA16F2" w:rsidRPr="00855521" w:rsidRDefault="00BA16F2" w:rsidP="00BA16F2">
            <w:pPr>
              <w:keepNext/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40" w:lineRule="auto"/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Niska svjetlost (malo osvjetljenje) za očuvanje baterije u trajanju od 15 dan</w:t>
            </w:r>
          </w:p>
          <w:p w:rsidR="00BA16F2" w:rsidRPr="00855521" w:rsidRDefault="00BA16F2" w:rsidP="00BA404A">
            <w:pPr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Težina : max. 400 gr</w:t>
            </w:r>
          </w:p>
          <w:p w:rsidR="00BA16F2" w:rsidRPr="00855521" w:rsidRDefault="00BA16F2" w:rsidP="00BA404A">
            <w:pPr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Dužina : max. 18 cm</w:t>
            </w:r>
          </w:p>
          <w:p w:rsidR="00BA16F2" w:rsidRPr="00855521" w:rsidRDefault="00BA16F2" w:rsidP="00BA404A">
            <w:pPr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Baterijsko pakovanje : Litijum 6,2 V, 1,6 ampera/h sa dvije ćelije 18650 koje mogu da se pune preko 1500 puta.</w:t>
            </w:r>
          </w:p>
          <w:p w:rsidR="00BA16F2" w:rsidRPr="00855521" w:rsidRDefault="00BA16F2" w:rsidP="00BA404A">
            <w:pPr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Stepen zaštite : IP 66 (vodootporan)</w:t>
            </w:r>
          </w:p>
          <w:p w:rsidR="00BA16F2" w:rsidRPr="00855521" w:rsidRDefault="00BA16F2" w:rsidP="00BA404A">
            <w:pPr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Otpornost pri padu sa visine od 2 metra</w:t>
            </w:r>
          </w:p>
          <w:p w:rsidR="00BA16F2" w:rsidRPr="00855521" w:rsidRDefault="00BA16F2" w:rsidP="00BA404A">
            <w:pPr>
              <w:rPr>
                <w:rFonts w:cs="Times New Roman"/>
                <w:color w:val="000000"/>
              </w:rPr>
            </w:pPr>
            <w:r w:rsidRPr="00855521">
              <w:rPr>
                <w:rFonts w:cs="Times New Roman"/>
                <w:color w:val="000000"/>
              </w:rPr>
              <w:t>Lampa mora da zodovolji mnimimalno sledeće sigurnosne i bezbjednosne uslove :</w:t>
            </w:r>
          </w:p>
          <w:p w:rsidR="00BA16F2" w:rsidRDefault="00BA16F2" w:rsidP="00BA404A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855521">
              <w:rPr>
                <w:rFonts w:cs="Times New Roman"/>
                <w:color w:val="000000"/>
              </w:rPr>
              <w:t>EN 60079-0:2012, EN 60079:11:2012, kao i Direkti</w:t>
            </w:r>
            <w:r>
              <w:rPr>
                <w:rFonts w:cs="Times New Roman"/>
                <w:color w:val="000000"/>
              </w:rPr>
              <w:t xml:space="preserve">vu za korišćenje u potencijalno </w:t>
            </w:r>
            <w:r w:rsidRPr="00855521">
              <w:rPr>
                <w:rFonts w:cs="Times New Roman"/>
                <w:color w:val="000000"/>
              </w:rPr>
              <w:t>eksplozivnim/zapaljivim zonama  94/9/EC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A16F2" w:rsidRDefault="00BA16F2" w:rsidP="00BA404A">
            <w:pPr>
              <w:spacing w:before="15" w:after="200"/>
              <w:ind w:right="-20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 xml:space="preserve">   Kom.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A16F2" w:rsidRDefault="00BA16F2" w:rsidP="00BA404A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 xml:space="preserve"> 10</w:t>
            </w:r>
          </w:p>
        </w:tc>
      </w:tr>
    </w:tbl>
    <w:p w:rsidR="006D28D7" w:rsidRDefault="006D28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D28D7" w:rsidRPr="00C83766" w:rsidRDefault="006D28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ED7A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3855D7">
        <w:rPr>
          <w:rFonts w:ascii="Times New Roman" w:hAnsi="Times New Roman" w:cs="Times New Roman"/>
          <w:sz w:val="24"/>
          <w:szCs w:val="24"/>
          <w:lang w:val="sr-Latn-CS"/>
        </w:rPr>
        <w:t>30 od dana prijema fakture</w:t>
      </w:r>
    </w:p>
    <w:p w:rsidR="00B36EA2" w:rsidRPr="00C83766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za </w:t>
      </w:r>
      <w:r w:rsidR="003855D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izvršenje usluge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Pr="00272781" w:rsidRDefault="00BA16F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1F7436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dana od dana </w:t>
      </w:r>
      <w:r w:rsidR="00F16376">
        <w:rPr>
          <w:rFonts w:ascii="Times New Roman" w:hAnsi="Times New Roman" w:cs="Times New Roman"/>
          <w:sz w:val="24"/>
          <w:szCs w:val="24"/>
          <w:lang w:val="sv-SE"/>
        </w:rPr>
        <w:t>dostavljanja Obavještenja o ishodu postupka nabavke male vrijednosti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A16F2" w:rsidRPr="00C83766" w:rsidRDefault="00BA16F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2A10E6">
        <w:rPr>
          <w:rFonts w:ascii="Times New Roman" w:hAnsi="Times New Roman" w:cs="Times New Roman"/>
          <w:color w:val="000000"/>
          <w:sz w:val="24"/>
          <w:szCs w:val="24"/>
          <w:lang w:val="pl-PL"/>
        </w:rPr>
        <w:t>18.05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2A10E6">
        <w:rPr>
          <w:rFonts w:ascii="Times New Roman" w:hAnsi="Times New Roman" w:cs="Times New Roman"/>
          <w:color w:val="000000"/>
          <w:sz w:val="24"/>
          <w:szCs w:val="24"/>
          <w:lang w:val="pl-PL"/>
        </w:rPr>
        <w:t>18.05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F12F08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536436" w:rsidRDefault="00536436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AD3CA2" w:rsidRPr="00C83766" w:rsidRDefault="00AD3CA2" w:rsidP="00473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84E" w:rsidRPr="00A05DEF" w:rsidRDefault="00F12F08" w:rsidP="00A05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E9484E" w:rsidRPr="00852493" w:rsidRDefault="00E9484E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93626A" w:rsidRPr="00852493" w:rsidRDefault="0093626A" w:rsidP="009362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93626A" w:rsidRDefault="0093626A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26A" w:rsidRPr="00852493" w:rsidRDefault="0093626A" w:rsidP="0093626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852493">
        <w:rPr>
          <w:rFonts w:ascii="Times New Roman" w:hAnsi="Times New Roman" w:cs="Times New Roman"/>
          <w:color w:val="000000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drugih uvjerenja, </w:t>
      </w:r>
      <w:r w:rsidRPr="00FF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sertifikata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(potvrda) koji su izdati od organa ili tijela za ocjenu usaglašenosti čija je kompetentnost priznata, a kojima se jasno utvrđenim referentnim navođenjem odgovarajućih specifikacija ili standarda potvrđuje podobnost roba: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93626A" w:rsidRPr="00FA2239" w:rsidTr="006C4DA8">
        <w:trPr>
          <w:trHeight w:val="357"/>
        </w:trPr>
        <w:tc>
          <w:tcPr>
            <w:tcW w:w="9287" w:type="dxa"/>
          </w:tcPr>
          <w:p w:rsidR="0093626A" w:rsidRPr="0093626A" w:rsidRDefault="0093626A" w:rsidP="00AA7ADC">
            <w:pPr>
              <w:tabs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</w:pPr>
            <w:r w:rsidRPr="00936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 60079-0:2012, EN 60079:11:2012, kao i Direktiv</w:t>
            </w:r>
            <w:r w:rsidR="00AA7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936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 korišćenje u potencijalno eksplozivnim/zapaljivim zonama  94/9/E</w:t>
            </w:r>
            <w:r w:rsidRPr="0093626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F12F08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3855D7" w:rsidRDefault="003855D7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Ukoliko ponuđač dostavi izjavu o ispunjenosti traženih uslova, dužan je da nakon prijema obavještenja o ishodu postupka nabavke male vrijednosti, a najkasnije do zaključenja ugovora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75EEC" w:rsidRDefault="00275EEC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75EEC" w:rsidRDefault="00275EEC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IV OKONČANJE POSTUPKA NABAVKE MALE VRIJEDNOSTI</w:t>
      </w:r>
    </w:p>
    <w:p w:rsidR="00242902" w:rsidRPr="009509B7" w:rsidRDefault="0024290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902" w:rsidRPr="00AC4988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Službenik za javne nabavke će najpovoljnijem ponuđaču dostaviti Obavještenje o ishodu postupka javne nabavke putem maila. Ne predviđa se zaključivanje ugovora, u skladu sa članom 16 stav 1 tačka 1 Pravilnika o sprovođenju postupaka nabavki male vrijednosti.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9769CC" w:rsidRDefault="009769C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9CC" w:rsidRDefault="009769C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2E2" w:rsidRDefault="009052E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42902" w:rsidRDefault="0024290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42902" w:rsidRDefault="0024290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87BAB" w:rsidRDefault="00087BAB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87BAB" w:rsidRDefault="00087BAB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A7ADC" w:rsidRDefault="00AA7AD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87BAB" w:rsidRDefault="00087BAB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87BAB" w:rsidRDefault="00087BAB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87BAB" w:rsidRDefault="00087BAB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lastRenderedPageBreak/>
        <w:t>NASLOVNA STRANA PONUDE</w:t>
      </w:r>
      <w:bookmarkEnd w:id="0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D3CA2" w:rsidRPr="00AD3CA2" w:rsidRDefault="00242902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nabavka </w:t>
      </w:r>
      <w:r w:rsidR="00087BAB">
        <w:rPr>
          <w:rFonts w:ascii="Times New Roman" w:hAnsi="Times New Roman" w:cs="Times New Roman"/>
          <w:b/>
          <w:sz w:val="32"/>
          <w:szCs w:val="32"/>
        </w:rPr>
        <w:t>prenosnih baterijskih lampi za potrebe Službe zaštite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Pr="005B4D09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290855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4F3" w:rsidRDefault="004A7081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9769CC" w:rsidRPr="009769CC" w:rsidRDefault="009769CC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166C9" w:rsidRPr="00852493" w:rsidRDefault="005166C9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4A7081" w:rsidRPr="002F1C02" w:rsidRDefault="004A7081" w:rsidP="004A708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6EB8" w:rsidRPr="00C83766" w:rsidRDefault="00C76EB8" w:rsidP="00C76E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76EB8" w:rsidRPr="00C76EB8" w:rsidRDefault="00C76EB8" w:rsidP="00C76EB8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Sekretarijat za imovinu,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</w:t>
      </w: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</w:t>
      </w:r>
      <w:r w:rsidR="009601BF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Služba zaštite</w:t>
      </w:r>
    </w:p>
    <w:p w:rsidR="00C76EB8" w:rsidRPr="00C76EB8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zastupanje i investicije                     </w:t>
      </w:r>
    </w:p>
    <w:p w:rsidR="00C76EB8" w:rsidRPr="00C76EB8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C76EB8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</w:p>
    <w:p w:rsidR="00C76EB8" w:rsidRPr="00327821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</w:t>
      </w:r>
      <w:r w:rsidRPr="00D5380A">
        <w:rPr>
          <w:rFonts w:ascii="Times New Roman" w:hAnsi="Times New Roman" w:cs="Times New Roman"/>
          <w:b/>
          <w:sz w:val="24"/>
          <w:szCs w:val="24"/>
          <w:lang w:val="sr-Latn-CS"/>
        </w:rPr>
        <w:t>lužbenik za javne nabavke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                                                        VD Komandira </w:t>
      </w:r>
    </w:p>
    <w:p w:rsidR="00C76EB8" w:rsidRDefault="00C76EB8" w:rsidP="00C76EB8">
      <w:pPr>
        <w:tabs>
          <w:tab w:val="center" w:pos="4962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Emin Brkanović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            Darko Vidaković</w:t>
      </w:r>
    </w:p>
    <w:p w:rsidR="00C76EB8" w:rsidRPr="00C83766" w:rsidRDefault="00C76EB8" w:rsidP="00C76EB8">
      <w:pPr>
        <w:tabs>
          <w:tab w:val="center" w:pos="4962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6EB8" w:rsidRPr="00ED4BBF" w:rsidRDefault="00C76EB8" w:rsidP="00C76EB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_________________________</w:t>
      </w:r>
    </w:p>
    <w:p w:rsidR="002D2CF0" w:rsidRDefault="002D2CF0" w:rsidP="00C76EB8">
      <w:pPr>
        <w:tabs>
          <w:tab w:val="right" w:pos="8640"/>
        </w:tabs>
      </w:pPr>
    </w:p>
    <w:sectPr w:rsidR="002D2CF0" w:rsidSect="00B36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15" w:rsidRDefault="00C56F15" w:rsidP="004A7081">
      <w:pPr>
        <w:spacing w:after="0" w:line="240" w:lineRule="auto"/>
      </w:pPr>
      <w:r>
        <w:separator/>
      </w:r>
    </w:p>
  </w:endnote>
  <w:endnote w:type="continuationSeparator" w:id="1">
    <w:p w:rsidR="00C56F15" w:rsidRDefault="00C56F15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0077F" w:rsidRDefault="0060077F" w:rsidP="00AD3CA2">
        <w:pPr>
          <w:jc w:val="right"/>
        </w:pPr>
        <w:r>
          <w:t xml:space="preserve">Strana  </w:t>
        </w:r>
        <w:fldSimple w:instr=" PAGE ">
          <w:r w:rsidR="005C2985">
            <w:rPr>
              <w:noProof/>
            </w:rPr>
            <w:t>10</w:t>
          </w:r>
        </w:fldSimple>
        <w:r>
          <w:t xml:space="preserve"> od </w:t>
        </w:r>
        <w:fldSimple w:instr=" NUMPAGES  ">
          <w:r w:rsidR="005C2985">
            <w:rPr>
              <w:noProof/>
            </w:rPr>
            <w:t>13</w:t>
          </w:r>
        </w:fldSimple>
      </w:p>
    </w:sdtContent>
  </w:sdt>
  <w:p w:rsidR="0060077F" w:rsidRPr="000074F9" w:rsidRDefault="0060077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15" w:rsidRDefault="00C56F15" w:rsidP="004A7081">
      <w:pPr>
        <w:spacing w:after="0" w:line="240" w:lineRule="auto"/>
      </w:pPr>
      <w:r>
        <w:separator/>
      </w:r>
    </w:p>
  </w:footnote>
  <w:footnote w:type="continuationSeparator" w:id="1">
    <w:p w:rsidR="00C56F15" w:rsidRDefault="00C56F15" w:rsidP="004A7081">
      <w:pPr>
        <w:spacing w:after="0" w:line="240" w:lineRule="auto"/>
      </w:pPr>
      <w:r>
        <w:continuationSeparator/>
      </w:r>
    </w:p>
  </w:footnote>
  <w:footnote w:id="2">
    <w:p w:rsidR="0060077F" w:rsidRPr="007E1F59" w:rsidRDefault="0060077F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0077F" w:rsidRDefault="0060077F" w:rsidP="004A7081">
      <w:pPr>
        <w:pStyle w:val="FootnoteText"/>
        <w:rPr>
          <w:rFonts w:cs="Times New Roman"/>
        </w:rPr>
      </w:pPr>
    </w:p>
  </w:footnote>
  <w:footnote w:id="3">
    <w:p w:rsidR="0060077F" w:rsidRPr="007E1F59" w:rsidRDefault="0060077F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0077F" w:rsidRDefault="0060077F" w:rsidP="004A7081">
      <w:pPr>
        <w:pStyle w:val="FootnoteText"/>
        <w:jc w:val="both"/>
        <w:rPr>
          <w:rFonts w:cs="Times New Roman"/>
        </w:rPr>
      </w:pPr>
    </w:p>
  </w:footnote>
  <w:footnote w:id="4">
    <w:p w:rsidR="0060077F" w:rsidRDefault="0060077F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60077F" w:rsidRPr="00FA6401" w:rsidRDefault="0060077F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Header"/>
      <w:jc w:val="right"/>
      <w:rPr>
        <w:rFonts w:cs="Times New Roman"/>
      </w:rPr>
    </w:pPr>
  </w:p>
  <w:p w:rsidR="0060077F" w:rsidRDefault="0060077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93"/>
    <w:multiLevelType w:val="hybridMultilevel"/>
    <w:tmpl w:val="FD6A938A"/>
    <w:lvl w:ilvl="0" w:tplc="229C32A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3A2D10"/>
    <w:multiLevelType w:val="singleLevel"/>
    <w:tmpl w:val="5E1517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2"/>
      </w:rPr>
    </w:lvl>
  </w:abstractNum>
  <w:abstractNum w:abstractNumId="2">
    <w:nsid w:val="0E673DE3"/>
    <w:multiLevelType w:val="hybridMultilevel"/>
    <w:tmpl w:val="F85A4A7E"/>
    <w:lvl w:ilvl="0" w:tplc="4228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A0FA9"/>
    <w:multiLevelType w:val="hybridMultilevel"/>
    <w:tmpl w:val="0E78847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E4AED"/>
    <w:multiLevelType w:val="multilevel"/>
    <w:tmpl w:val="63461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3B172D11"/>
    <w:multiLevelType w:val="hybridMultilevel"/>
    <w:tmpl w:val="0EB822D0"/>
    <w:lvl w:ilvl="0" w:tplc="DD32415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24"/>
        <w:szCs w:val="24"/>
      </w:rPr>
    </w:lvl>
    <w:lvl w:ilvl="1" w:tplc="2C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6011"/>
    <w:multiLevelType w:val="hybridMultilevel"/>
    <w:tmpl w:val="97005A94"/>
    <w:lvl w:ilvl="0" w:tplc="6F5C9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D0ED8"/>
    <w:multiLevelType w:val="hybridMultilevel"/>
    <w:tmpl w:val="4ECA038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021560"/>
    <w:multiLevelType w:val="hybridMultilevel"/>
    <w:tmpl w:val="54B8B2DE"/>
    <w:lvl w:ilvl="0" w:tplc="92F404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70F04"/>
    <w:rsid w:val="00087BAB"/>
    <w:rsid w:val="000965AF"/>
    <w:rsid w:val="000B698C"/>
    <w:rsid w:val="000C0B80"/>
    <w:rsid w:val="000D0D74"/>
    <w:rsid w:val="000F0AB4"/>
    <w:rsid w:val="001249F7"/>
    <w:rsid w:val="00132AE3"/>
    <w:rsid w:val="00153C1A"/>
    <w:rsid w:val="00157852"/>
    <w:rsid w:val="00164D56"/>
    <w:rsid w:val="001A5540"/>
    <w:rsid w:val="001B3AF5"/>
    <w:rsid w:val="001B61D4"/>
    <w:rsid w:val="001B7FEE"/>
    <w:rsid w:val="001C1850"/>
    <w:rsid w:val="001C2AA4"/>
    <w:rsid w:val="001C3DCE"/>
    <w:rsid w:val="001D58C7"/>
    <w:rsid w:val="001E54EB"/>
    <w:rsid w:val="001F7436"/>
    <w:rsid w:val="0021583C"/>
    <w:rsid w:val="002214F3"/>
    <w:rsid w:val="002251C3"/>
    <w:rsid w:val="00227985"/>
    <w:rsid w:val="00242902"/>
    <w:rsid w:val="00275EEC"/>
    <w:rsid w:val="002A10E6"/>
    <w:rsid w:val="002B5800"/>
    <w:rsid w:val="002C2713"/>
    <w:rsid w:val="002D2CF0"/>
    <w:rsid w:val="002F4D82"/>
    <w:rsid w:val="0031721B"/>
    <w:rsid w:val="0034509A"/>
    <w:rsid w:val="00345D8C"/>
    <w:rsid w:val="003479FC"/>
    <w:rsid w:val="003836C3"/>
    <w:rsid w:val="003855D7"/>
    <w:rsid w:val="003E31FA"/>
    <w:rsid w:val="003F0042"/>
    <w:rsid w:val="003F5869"/>
    <w:rsid w:val="003F6AD1"/>
    <w:rsid w:val="00441F14"/>
    <w:rsid w:val="00473D8C"/>
    <w:rsid w:val="004A7081"/>
    <w:rsid w:val="004B494F"/>
    <w:rsid w:val="004F33AE"/>
    <w:rsid w:val="00502069"/>
    <w:rsid w:val="005166C9"/>
    <w:rsid w:val="00536436"/>
    <w:rsid w:val="00544731"/>
    <w:rsid w:val="00567CD5"/>
    <w:rsid w:val="005739B0"/>
    <w:rsid w:val="005C2985"/>
    <w:rsid w:val="0060077F"/>
    <w:rsid w:val="0060574E"/>
    <w:rsid w:val="00612FD3"/>
    <w:rsid w:val="00643D4A"/>
    <w:rsid w:val="00645CE5"/>
    <w:rsid w:val="00645DF8"/>
    <w:rsid w:val="00664201"/>
    <w:rsid w:val="0066601A"/>
    <w:rsid w:val="006716DD"/>
    <w:rsid w:val="006842B5"/>
    <w:rsid w:val="006D28D7"/>
    <w:rsid w:val="006D689C"/>
    <w:rsid w:val="006F1483"/>
    <w:rsid w:val="006F57DF"/>
    <w:rsid w:val="00741946"/>
    <w:rsid w:val="00784BA2"/>
    <w:rsid w:val="007931FE"/>
    <w:rsid w:val="007B3F38"/>
    <w:rsid w:val="007D4DBE"/>
    <w:rsid w:val="007F0830"/>
    <w:rsid w:val="0083445F"/>
    <w:rsid w:val="008445C2"/>
    <w:rsid w:val="00844A88"/>
    <w:rsid w:val="0086505F"/>
    <w:rsid w:val="00867C98"/>
    <w:rsid w:val="00874B2B"/>
    <w:rsid w:val="008B1B63"/>
    <w:rsid w:val="008B5D6D"/>
    <w:rsid w:val="008D2D43"/>
    <w:rsid w:val="00900A3B"/>
    <w:rsid w:val="009052E2"/>
    <w:rsid w:val="0090714D"/>
    <w:rsid w:val="00930197"/>
    <w:rsid w:val="0093626A"/>
    <w:rsid w:val="00944AFF"/>
    <w:rsid w:val="009601BF"/>
    <w:rsid w:val="00965AA6"/>
    <w:rsid w:val="00973C66"/>
    <w:rsid w:val="009769CC"/>
    <w:rsid w:val="009C5F6A"/>
    <w:rsid w:val="00A02AB6"/>
    <w:rsid w:val="00A05DEF"/>
    <w:rsid w:val="00A07F44"/>
    <w:rsid w:val="00A1312E"/>
    <w:rsid w:val="00A54621"/>
    <w:rsid w:val="00A860A4"/>
    <w:rsid w:val="00AA7ADC"/>
    <w:rsid w:val="00AD3CA2"/>
    <w:rsid w:val="00AE673E"/>
    <w:rsid w:val="00AF6931"/>
    <w:rsid w:val="00B037F5"/>
    <w:rsid w:val="00B168FC"/>
    <w:rsid w:val="00B2247E"/>
    <w:rsid w:val="00B36EA2"/>
    <w:rsid w:val="00B432F6"/>
    <w:rsid w:val="00B47126"/>
    <w:rsid w:val="00B520B8"/>
    <w:rsid w:val="00B83DF0"/>
    <w:rsid w:val="00B96086"/>
    <w:rsid w:val="00BA16F2"/>
    <w:rsid w:val="00BB2676"/>
    <w:rsid w:val="00BC0EBB"/>
    <w:rsid w:val="00BC0EDA"/>
    <w:rsid w:val="00BD074A"/>
    <w:rsid w:val="00BE25E0"/>
    <w:rsid w:val="00BF73C7"/>
    <w:rsid w:val="00C06662"/>
    <w:rsid w:val="00C36F15"/>
    <w:rsid w:val="00C40223"/>
    <w:rsid w:val="00C457ED"/>
    <w:rsid w:val="00C529CA"/>
    <w:rsid w:val="00C53D45"/>
    <w:rsid w:val="00C56F15"/>
    <w:rsid w:val="00C76EB8"/>
    <w:rsid w:val="00CA0FEE"/>
    <w:rsid w:val="00D04F54"/>
    <w:rsid w:val="00D0605A"/>
    <w:rsid w:val="00D21D76"/>
    <w:rsid w:val="00D47546"/>
    <w:rsid w:val="00D80F27"/>
    <w:rsid w:val="00D846E1"/>
    <w:rsid w:val="00D8598C"/>
    <w:rsid w:val="00DB6C69"/>
    <w:rsid w:val="00DD3FA2"/>
    <w:rsid w:val="00DE5AA7"/>
    <w:rsid w:val="00DF785E"/>
    <w:rsid w:val="00E5469E"/>
    <w:rsid w:val="00E700D9"/>
    <w:rsid w:val="00E83D12"/>
    <w:rsid w:val="00E87C82"/>
    <w:rsid w:val="00E9484E"/>
    <w:rsid w:val="00EC3E12"/>
    <w:rsid w:val="00EF15C6"/>
    <w:rsid w:val="00EF6833"/>
    <w:rsid w:val="00F03B66"/>
    <w:rsid w:val="00F102E6"/>
    <w:rsid w:val="00F12F08"/>
    <w:rsid w:val="00F16376"/>
    <w:rsid w:val="00F44149"/>
    <w:rsid w:val="00F55E01"/>
    <w:rsid w:val="00FA079A"/>
    <w:rsid w:val="00FD16DE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99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86E5-3D88-459F-8E06-FCD22A35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13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111</cp:revision>
  <cp:lastPrinted>2018-05-10T10:38:00Z</cp:lastPrinted>
  <dcterms:created xsi:type="dcterms:W3CDTF">2017-10-18T06:47:00Z</dcterms:created>
  <dcterms:modified xsi:type="dcterms:W3CDTF">2018-05-10T10:38:00Z</dcterms:modified>
</cp:coreProperties>
</file>